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0" w:rsidRPr="005A6B50" w:rsidRDefault="005A6B50" w:rsidP="005A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t>"Бюллетень Верховного Суда РФ", N 7, июль, 2021</w:t>
      </w:r>
    </w:p>
    <w:p w:rsidR="005A6B50" w:rsidRPr="005A6B50" w:rsidRDefault="005A6B50" w:rsidP="005A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"Обзор судебной практики Верховного Суда Российской Федерации N 1 (2021)"</w:t>
      </w:r>
    </w:p>
    <w:p w:rsidR="005A6B50" w:rsidRPr="005A6B50" w:rsidRDefault="005A6B50" w:rsidP="005A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Президиумом Верховного Суда РФ 07.04.2021)</w:t>
      </w:r>
    </w:p>
    <w:p w:rsidR="005A6B50" w:rsidRPr="005A6B50" w:rsidRDefault="005A6B50" w:rsidP="005A6B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участника строительства многоквартирного дома в случае несостоятельности застройщика гарантирует последнему приоритетное удовлетворение требований по отношению к другим кредиторам, а также возможность участия в принятии решений, в том числе в отношении объекта незавершенного строительства, создания жилищно-строительного кооператива или иного специализированного потребительского кооператива (</w:t>
      </w:r>
      <w:hyperlink r:id="rId4" w:history="1">
        <w:r w:rsidRPr="005A6B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ст. 201.9</w:t>
        </w:r>
      </w:hyperlink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5A6B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201.10</w:t>
        </w:r>
      </w:hyperlink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банкротстве).</w:t>
      </w:r>
    </w:p>
    <w:p w:rsidR="005A6B50" w:rsidRPr="005A6B50" w:rsidRDefault="005A6B50" w:rsidP="005A6B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признания лица, обратившегося с требованием о включении в реестр требований о передаче жилых помещений, участником строительства необходимо соблюдение следующих условий: наличие связывающего с застройщиком - должником договорного обязательства о передаче квартиры в будущем (прав на нее) и фактическая передача застройщику денежных средств и (или) иного имущества в целях строительства многоквартирного дома (</w:t>
      </w:r>
      <w:proofErr w:type="spellStart"/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"https://login.consultant.ru/link/?req=doc&amp;base=LAW&amp;n=406292&amp;dst=6348&amp;field=134&amp;date=14.02.2022" </w:instrText>
      </w:r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A6B50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  <w:t>подп</w:t>
      </w:r>
      <w:proofErr w:type="spellEnd"/>
      <w:r w:rsidRPr="005A6B50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  <w:t>. 3 п. 1</w:t>
      </w:r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5A6B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п. 6 ст. 201.1</w:t>
        </w:r>
      </w:hyperlink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A6B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</w:t>
        </w:r>
        <w:proofErr w:type="gramEnd"/>
        <w:r w:rsidRPr="005A6B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. </w:t>
        </w:r>
        <w:proofErr w:type="gramStart"/>
        <w:r w:rsidRPr="005A6B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201.7</w:t>
        </w:r>
      </w:hyperlink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банкротстве в редакции, применимой к спорным правоотношениям).</w:t>
      </w:r>
      <w:proofErr w:type="gramEnd"/>
    </w:p>
    <w:p w:rsidR="005A6B50" w:rsidRPr="005A6B50" w:rsidRDefault="005A6B50" w:rsidP="005A6B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смыслу приведенных норм права, при рассмотрении вопроса об обоснованности данного требования суду достаточно проверить наличие формальных оснований на момент обращения кредитора с соответствующим заявлением, включая установление размера предоставленного им по сделке исполнения. Вопрос о возможности фактического исполнения застройщиком обязательства по передаче жилого помещения (</w:t>
      </w:r>
      <w:hyperlink r:id="rId8" w:history="1">
        <w:r w:rsidRPr="005A6B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ст. 201.11</w:t>
        </w:r>
      </w:hyperlink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банкротстве) на этой стадии разрешению не подлежит. При этом </w:t>
      </w:r>
      <w:proofErr w:type="spellStart"/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правопритязание</w:t>
      </w:r>
      <w:proofErr w:type="spellEnd"/>
      <w:r w:rsidRPr="005A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лиц в отношении одного и того же объекта недвижимости само по себе не препятствует включению их требований о передаче жилого помещения в реестр требований кредиторов в случае, если таковые обоснованы и подтверждены надлежащими доказательствами.</w:t>
      </w:r>
    </w:p>
    <w:p w:rsidR="00942300" w:rsidRDefault="00942300" w:rsidP="005A6B50"/>
    <w:sectPr w:rsidR="00942300" w:rsidSect="0094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B50"/>
    <w:rsid w:val="004472C4"/>
    <w:rsid w:val="005A6B50"/>
    <w:rsid w:val="0094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292&amp;dst=7128&amp;field=134&amp;date=14.02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6292&amp;dst=7103&amp;field=134&amp;date=14.02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6292&amp;dst=7073&amp;field=134&amp;date=14.02.2022" TargetMode="External"/><Relationship Id="rId5" Type="http://schemas.openxmlformats.org/officeDocument/2006/relationships/hyperlink" Target="https://login.consultant.ru/link/?req=doc&amp;base=LAW&amp;n=406292&amp;dst=2202&amp;field=134&amp;date=14.02.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06292&amp;dst=2194&amp;field=134&amp;date=14.02.2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2022-02-14T15:45:00Z</dcterms:created>
  <dcterms:modified xsi:type="dcterms:W3CDTF">2022-02-14T16:03:00Z</dcterms:modified>
</cp:coreProperties>
</file>